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Дерматовенерология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02:51 МСК · База обновлена: 27.08.2026, 23:42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Дерматовенерология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Девушка 18 лет обратилась к врачу-дерматовенерологу.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выделения из половых путей, появление неприятного запаха, жжения.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После антибиотикотерапии по поводу обострения хронического тонзиллита отметила появление выделений с неприятным, «рыбным» запахом.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Половой жизнью не живет.</w:t>
      </w:r>
    </w:p>
    <w:p>
      <w:pPr>
        <w:spacing w:after="58"/>
      </w:pPr>
      <w:r>
        <w:rPr>
          <w:b w:val="0"/>
          <w:i w:val="0"/>
        </w:rPr>
        <w:t>Курит в течение 2 лет по 3-5 сигарет в день, алкоголь не употребляет.</w:t>
      </w:r>
    </w:p>
    <w:p>
      <w:pPr>
        <w:spacing w:after="58"/>
      </w:pPr>
      <w:r>
        <w:rPr>
          <w:b w:val="0"/>
          <w:i w:val="0"/>
        </w:rPr>
        <w:t>В анамнезе хронический тонзиллит, дискинезия желчевыводящих путей.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При объективном осмотре: наружные половые органы развиты правильно, видимые слизистые розового цвета, не отечные, без признаков воспаления. Имеются гомогенные беловато-серые вагинальные выделения густой консистенции, равномерно распределяющиеся по слизистой оболочке вульвы и влагалища. Шейка матки цилиндрической формы, не отечная. Наружный зев округлый, замкнут. Матка в anteflexio, не увеличена, при смещении безболезненная. Придатки не пальпируются, безболезненные. При ректальном исследовании: стенки кишки эластичные. Просвет кишки обычный. Патологического содержимого в просвете нет. Складки слизистой подвижные. Слизистая обычного цвета. Ранимость слизистой отсутствует. Сфинктер без особенностей.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постановки диагноза необходимо проведение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темнопольной микроскопии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микроскопического исследования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иммуноферментного анализа с определением антител к Сhlamidia trahomatis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реакции микропреципитации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микроскопического исследования</w:t>
      </w:r>
    </w:p>
    <w:p>
      <w:pPr>
        <w:spacing w:after="58"/>
      </w:pPr>
      <w:r>
        <w:rPr>
          <w:b w:val="0"/>
          <w:i w:val="0"/>
        </w:rPr>
        <w:t>Рекомендуется верификация диагноза бактериального вагиноза на основании результатов лабораторных исследований микроскопическим методом, направленным на выявление «ключевых» клеток, микробиологическим методом с целью определения видового и количественного состава микробиоты влагалища, молекулярно-биологическим методом, позволяющим выявление специфических фрагментов ДНК микроорганизмов, ассоциированных с БВ, в частности, трудно культивируемых, с использованием тест-систем, разрешенных к медицинскому применению в Российской Федерации.</w:t>
      </w:r>
    </w:p>
    <w:p>
      <w:pPr>
        <w:spacing w:after="58"/>
      </w:pPr>
      <w:r>
        <w:rPr>
          <w:b w:val="0"/>
          <w:i w:val="0"/>
        </w:rPr>
        <w:t>Клинические рекомендации Министерства здравоохранения Российской Федерации. Бактериальный вагиноз. 2016 г.</w:t>
      </w:r>
    </w:p>
    <w:p>
      <w:pPr>
        <w:spacing w:after="58"/>
      </w:pPr>
      <w:r>
        <w:rPr>
          <w:b w:val="0"/>
          <w:i w:val="0"/>
        </w:rPr>
        <w:t>Раздел 2.3Лабораторная диагностика.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Бактериальный вагиноз. 2016 г.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На основании клинико-анамнестических данных и результатов лабораторного обследования наиболее вероятным диагнозом у данной пациентки будет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Хламидийная инфекция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Бактериальный вагиноз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Урогенитальный трихомониаз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Гонококковая инфекция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Бактериальный вагиноз</w:t>
      </w:r>
    </w:p>
    <w:p>
      <w:pPr>
        <w:spacing w:after="58"/>
      </w:pPr>
      <w:r>
        <w:rPr>
          <w:b w:val="0"/>
          <w:i w:val="0"/>
        </w:rPr>
        <w:t>диагноз бактериального вагиноза устанавливается на основании выявления трех из четырех критериевAmsel:</w:t>
      </w:r>
    </w:p>
    <w:p>
      <w:pPr>
        <w:spacing w:after="58"/>
      </w:pPr>
      <w:r>
        <w:rPr>
          <w:b w:val="0"/>
          <w:i w:val="0"/>
        </w:rPr>
        <w:t>* гомогенные беловато-серые выделения из половых путей, с неприятным «рыбным»запахом;</w:t>
      </w:r>
    </w:p>
    <w:p>
      <w:pPr>
        <w:spacing w:after="58"/>
      </w:pPr>
      <w:r>
        <w:rPr>
          <w:b w:val="0"/>
          <w:i w:val="0"/>
        </w:rPr>
        <w:t>* рН влагалищных выделений выше 4,5;</w:t>
      </w:r>
    </w:p>
    <w:p>
      <w:pPr>
        <w:spacing w:after="58"/>
      </w:pPr>
      <w:r>
        <w:rPr>
          <w:b w:val="0"/>
          <w:i w:val="0"/>
        </w:rPr>
        <w:t>* положительный аминотест;</w:t>
      </w:r>
    </w:p>
    <w:p>
      <w:pPr>
        <w:spacing w:after="58"/>
      </w:pPr>
      <w:r>
        <w:rPr>
          <w:b w:val="0"/>
          <w:i w:val="0"/>
        </w:rPr>
        <w:t>* выявление «ключевых» клеток при микроскопии влагалищных выделений.</w:t>
      </w:r>
    </w:p>
    <w:p>
      <w:pPr>
        <w:spacing w:after="58"/>
      </w:pPr>
      <w:r>
        <w:rPr>
          <w:b w:val="0"/>
          <w:i w:val="0"/>
        </w:rPr>
        <w:t>Клинические рекомендации Министерства здравоохранения Российской Федерации. Бактериальный вагиноз. 2016 г.</w:t>
      </w:r>
    </w:p>
    <w:p>
      <w:pPr>
        <w:spacing w:after="58"/>
      </w:pPr>
      <w:r>
        <w:rPr>
          <w:b w:val="0"/>
          <w:i w:val="0"/>
        </w:rPr>
        <w:t>Раздел 2.5 Иная диагностика.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Бактериальный вагиноз. 2016 г.</w:t>
        </w:r>
      </w:hyperlink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Для микроскопического исследования при данной патологии также будет характерно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наличие псевдомицелия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наличие атипичных клеток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уменьшение или исчезновение лактобацилл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уменьшение кокковой микробиоты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уменьшение или исчезновение лактобацилл</w:t>
      </w:r>
    </w:p>
    <w:p>
      <w:pPr>
        <w:spacing w:after="58"/>
      </w:pPr>
      <w:r>
        <w:rPr>
          <w:b w:val="0"/>
          <w:i w:val="0"/>
        </w:rPr>
        <w:t>при микроскопическом исследовании, кроме выявления «ключевых» клеток, необходимо отмечать уменьшение количества или исчезновение лактобацилл; увеличение количества смешанной микробной (не лактобациллярной) микробиоты; отсутствие местной лейкоцитарной реакции. Культуральное исследованиеможет применяться для определения видового и количественного состава микробиоты влагалища. Для оценки результатов микроскопического и культурального исследования используется комплексная система выявления нарушения микробиоты влагалища «Интегральная оценка состояния микробиоты влагалища. Диагностика оппортунистических инфекций».</w:t>
      </w:r>
    </w:p>
    <w:p>
      <w:pPr>
        <w:spacing w:after="58"/>
      </w:pPr>
      <w:r>
        <w:rPr>
          <w:b w:val="0"/>
          <w:i w:val="0"/>
        </w:rPr>
        <w:t>Клинические рекомендации Министерства здравоохранения Российской Федерации. Бактериальный вагиноз. 2016 г.</w:t>
      </w:r>
    </w:p>
    <w:p>
      <w:pPr>
        <w:spacing w:after="58"/>
      </w:pPr>
      <w:r>
        <w:rPr>
          <w:b w:val="0"/>
          <w:i w:val="0"/>
        </w:rPr>
        <w:t>Раздел 2.3 Лабораторная диагностика.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Бактериальный вагиноз. 2016 г.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В качестве основной терапии пациенту можно предложить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доксициклин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пенициллин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клиндамицин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меропенем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клиндамицин</w:t>
      </w:r>
    </w:p>
    <w:p>
      <w:pPr>
        <w:spacing w:after="58"/>
      </w:pPr>
      <w:r>
        <w:rPr>
          <w:b w:val="0"/>
          <w:i w:val="0"/>
        </w:rPr>
        <w:t>Рекомендованные схемы лечения - клиндамицин, крем 2% 5,0 г интравагинально 1 раз в сутки (на ночь) в течение 7 дней (А).</w:t>
      </w:r>
    </w:p>
    <w:p>
      <w:pPr>
        <w:spacing w:after="58"/>
      </w:pPr>
      <w:r>
        <w:rPr>
          <w:b w:val="0"/>
          <w:i w:val="0"/>
        </w:rPr>
        <w:t>Федеральные клинические рекомендации. Дерматовенерология 2017: Болезни кожи. Инфекции, передаваемые половым путем. Бактериальный вагиноз.</w:t>
      </w:r>
    </w:p>
    <w:p>
      <w:pPr>
        <w:spacing w:after="58"/>
      </w:pPr>
      <w:r>
        <w:rPr>
          <w:b w:val="0"/>
          <w:i w:val="0"/>
        </w:rPr>
        <w:t>Раздел 3.1 Консервативное лечение.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Бактериальный вагиноз. 2016 г.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Клиндамицин предпочтительнее назначить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перорально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местно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внутривенно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внутримышечно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местно</w:t>
      </w:r>
    </w:p>
    <w:p>
      <w:pPr>
        <w:spacing w:after="58"/>
      </w:pPr>
      <w:r>
        <w:rPr>
          <w:b w:val="0"/>
          <w:i w:val="0"/>
        </w:rPr>
        <w:t>Рекомендованные схемы лечения - клиндамицин, крем 2% 5,0 г интравагинально 1 раз в сутки (на ночь) в течение 7 дней (А).</w:t>
      </w:r>
    </w:p>
    <w:p>
      <w:pPr>
        <w:spacing w:after="58"/>
      </w:pPr>
      <w:r>
        <w:rPr>
          <w:b w:val="0"/>
          <w:i w:val="0"/>
        </w:rPr>
        <w:t>Клинические рекомендации по диагностике и лечению заболеваний, сопровождающихся патологическими выделениями из половых путей женщин. Российское общество акушеров-гинекологов. 2019 г.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Клинические рекомендации по диагностике и лечению заболеваний, сопровождающихся патологическими выделениями из половых путей женщин. Российское общество акушеров-гинекологов. 2019 г.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 качестве альтернативы больной можно назначить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гентамицин мазь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метронидазол гель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бетаметазон крем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кетоконазол крем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метронидазол гель</w:t>
      </w:r>
    </w:p>
    <w:p>
      <w:pPr>
        <w:spacing w:after="58"/>
      </w:pPr>
      <w:r>
        <w:rPr>
          <w:b w:val="0"/>
          <w:i w:val="0"/>
        </w:rPr>
        <w:t>Рекомендованные схемы лечения - метронидазол, гель0,75% 5,0 г интравагинально 1 раз в сутки (на ночь) в течение 5 дней (А).</w:t>
      </w:r>
    </w:p>
    <w:p>
      <w:pPr>
        <w:spacing w:after="58"/>
      </w:pPr>
      <w:r>
        <w:rPr>
          <w:b w:val="0"/>
          <w:i w:val="0"/>
        </w:rPr>
        <w:t>Клинические рекомендации по диагностике и лечению заболеваний, сопровождающихся патологическими выделениями из половых путей женщин. Российское общество акушеров-гинекологов. 2019 г.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Клинические рекомендации по диагностике и лечению заболеваний, сопровождающихся патологическими выделениями из половых путей женщин. Российское общество акушеров-гинекологов. 2019 г.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качестве системной терапии можно предложить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офлоксацин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вориконазол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азитромицин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метронидазол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метронидазол</w:t>
      </w:r>
    </w:p>
    <w:p>
      <w:pPr>
        <w:spacing w:after="58"/>
      </w:pPr>
      <w:r>
        <w:rPr>
          <w:b w:val="0"/>
          <w:i w:val="0"/>
        </w:rPr>
        <w:t>Рекомендованные схемы лечения - метронидазол 500,0 мг перорально 2 раза в сутки в течение 7 дней (А).</w:t>
      </w:r>
    </w:p>
    <w:p>
      <w:pPr>
        <w:spacing w:after="58"/>
      </w:pPr>
      <w:r>
        <w:rPr>
          <w:b w:val="0"/>
          <w:i w:val="0"/>
        </w:rPr>
        <w:t>Клинические рекомендации по диагностике и лечению заболеваний, сопровождающихся патологическими выделениями из половых путей женщин. Российское общество акушеров-гинекологов. 2019 г.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Клинические рекомендации по диагностике и лечению заболеваний, сопровождающихся патологическими выделениями из половых путей женщин. Российское общество акушеров-гинекологов. 2019 г.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 xml:space="preserve">Метронидазол назначается в дозировке 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мг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1 000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1 - 500</w:t>
      </w:r>
    </w:p>
    <w:p>
      <w:pPr>
        <w:spacing w:after="58"/>
      </w:pPr>
      <w:r>
        <w:rPr>
          <w:b w:val="0"/>
          <w:i w:val="0"/>
        </w:rPr>
        <w:t>Рекомендованные схемы лечения - метронидазол 500,0 мг перорально 2 раза в сутки в течение 7 дней (А).</w:t>
      </w:r>
    </w:p>
    <w:p>
      <w:pPr>
        <w:spacing w:after="58"/>
      </w:pPr>
      <w:r>
        <w:rPr>
          <w:b w:val="0"/>
          <w:i w:val="0"/>
        </w:rPr>
        <w:t>Клинические рекомендации по диагностике и лечению заболеваний, сопровождающихся патологическими выделениями из половых путей женщин. Российское общество акушеров-гинекологов. 2019 г.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Клинические рекомендации по диагностике и лечению заболеваний, сопровождающихся патологическими выделениями из половых путей женщин. Российское общество акушеров-гинекологов. 2019 г.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 качестве лечения у беременных необходимо использовать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физиотерапию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фитотерапию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местную терапию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системную терапию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системную терапию</w:t>
      </w:r>
    </w:p>
    <w:p>
      <w:pPr>
        <w:spacing w:after="58"/>
      </w:pPr>
      <w:r>
        <w:rPr>
          <w:b w:val="0"/>
          <w:i w:val="0"/>
        </w:rPr>
        <w:t>Рекомендованные схемы лечения - метронидазол 250,0 мг перорально 3 раза в сутки в течение 7 дней (А).</w:t>
      </w:r>
    </w:p>
    <w:p>
      <w:pPr>
        <w:spacing w:after="58"/>
      </w:pPr>
      <w:r>
        <w:rPr>
          <w:b w:val="0"/>
          <w:i w:val="0"/>
        </w:rPr>
        <w:t>Клинические рекомендации по диагностике и лечению заболеваний, сопровождающихся патологическими выделениями из половых путей женщин. Российское общество акушеров-гинекологов. 2019 г.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Клинические рекомендации по диагностике и лечению заболеваний, сопровождающихся патологическими выделениями из половых путей женщин. Российское общество акушеров-гинекологов. 2019 г.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(2)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диагностики бактериального вагиноза используют критерии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_Amsel_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_SCORAD_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_PASI_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_SOFA_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_Amsel_</w:t>
      </w:r>
    </w:p>
    <w:p>
      <w:pPr>
        <w:spacing w:after="58"/>
      </w:pPr>
      <w:r>
        <w:rPr>
          <w:b w:val="0"/>
          <w:i w:val="0"/>
        </w:rPr>
        <w:t>Диагноз бактериального вагиноза устанавливается на основании выявления трех из четырех критериев Amsel.</w:t>
      </w:r>
    </w:p>
    <w:p>
      <w:pPr>
        <w:spacing w:after="58"/>
      </w:pPr>
      <w:r>
        <w:rPr>
          <w:b w:val="0"/>
          <w:i w:val="0"/>
        </w:rPr>
        <w:t>Клинические рекомендации Министерства здравоохранения Российской Федерации. Бактериальный вагиноз. 2016 г.</w:t>
      </w:r>
    </w:p>
    <w:p>
      <w:pPr>
        <w:spacing w:after="58"/>
      </w:pPr>
      <w:r>
        <w:rPr>
          <w:b w:val="0"/>
          <w:i w:val="0"/>
        </w:rPr>
        <w:t>Раздел 2.5 Иная диагностика.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Бактериальный вагиноз. 2016 г.</w:t>
        </w:r>
      </w:hyperlink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К предрасполагающему фактору развития бактериального вагиноза у данной больной относится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антибиотикотерапия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возраст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гинекологический анамнез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обострение тонзиллита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антибиотикотерапия</w:t>
      </w:r>
    </w:p>
    <w:p>
      <w:pPr>
        <w:spacing w:after="58"/>
      </w:pPr>
      <w:r>
        <w:rPr>
          <w:b w:val="0"/>
          <w:i w:val="0"/>
        </w:rPr>
        <w:t>К экзогенным факторам риска развития БВ относятся: инфицирование возбудителями ИППП и колонизация половых путей генитальными микоплазмами, лекарственная терапия (антибактериальными, цитостатическими, глюкокортикостероидными, антимикотическими препаратами), лучевая терапия; присутствие инородных тел во влагалище и матке; пороки развития половых органов или их деформации после родов и хирургических вмешательств; нарушение гигиены половых органов, в том числе, частое применение спринцеваний и вагинальных душей; использование спермицидов.</w:t>
      </w:r>
    </w:p>
    <w:p>
      <w:pPr>
        <w:spacing w:after="58"/>
      </w:pPr>
      <w:r>
        <w:rPr>
          <w:b w:val="0"/>
          <w:i w:val="0"/>
        </w:rPr>
        <w:t>Клинические рекомендации Министерства здравоохранения Российской Федерации. Бактериальный вагиноз. 2016 г.</w:t>
      </w:r>
    </w:p>
    <w:p>
      <w:pPr>
        <w:spacing w:after="58"/>
      </w:pPr>
      <w:r>
        <w:rPr>
          <w:b w:val="0"/>
          <w:i w:val="0"/>
        </w:rPr>
        <w:t>Раздел 1.2 Этиология и патогенез.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Бактериальный вагиноз. 2016 г.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Ведущую роль в патогенезе бактериального вагиноза отводят увеличению содержания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_Staphylococcus epidermidis_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_Gardnerella vaginalis_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_Trichomonas hominis_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_Candida albicans_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_Gardnerella vaginalis_</w:t>
      </w:r>
    </w:p>
    <w:p>
      <w:pPr>
        <w:spacing w:after="58"/>
      </w:pPr>
      <w:r>
        <w:rPr>
          <w:b w:val="0"/>
          <w:i w:val="0"/>
        </w:rPr>
        <w:t>БВ – полимикробноедисбиотическое заболевание, при котором резко уменьшается количество Lactobacillusspp. и увеличивается количество факультативных и облигатных анаэробов и микроаэрофилов (Gardnerell| vaginalis,Peptostreptococcus, Clostridialesspp., Prevotellaspp., Bacteroides,Fusobacterium,Veillonella,Eubacterium, Atopobiumvaginaе, Mobiluncusspp., Megasphaera, Sneathia,Leptotrichiaspp., Sneathiaspp., Mycoplasmahominis,Ureaplasmaurealyticum, Streptococcusviridians). На современном этапе признается ведущая роль Gardnerellavaginalis и Atopobiumvaginae в этиопатогенезе БВ.</w:t>
      </w:r>
    </w:p>
    <w:p>
      <w:pPr>
        <w:spacing w:after="58"/>
      </w:pPr>
      <w:r>
        <w:rPr>
          <w:b w:val="0"/>
          <w:i w:val="0"/>
        </w:rPr>
        <w:t>Клинические рекомендации Министерства здравоохранения Российской Федерации. Бактериальный вагиноз. 2016 г.</w:t>
      </w:r>
    </w:p>
    <w:p>
      <w:pPr>
        <w:spacing w:after="58"/>
      </w:pPr>
      <w:r>
        <w:rPr>
          <w:b w:val="0"/>
          <w:i w:val="0"/>
        </w:rPr>
        <w:t>Раздел 1.2 Этиология и патогенез.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Бактериальный вагиноз. 2016 г.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Дерматовенерология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cr_724" TargetMode="External"/><Relationship Id="rId21" Type="http://schemas.openxmlformats.org/officeDocument/2006/relationships/hyperlink" Target="https://library.mededtech.ru/rest/documents/cr_724/#list_item_5tgf5" TargetMode="External"/><Relationship Id="rId22" Type="http://schemas.openxmlformats.org/officeDocument/2006/relationships/hyperlink" Target="https://library.mededtech.ru/rest/documents/cr_724/#paragraph_6nn2n" TargetMode="External"/><Relationship Id="rId23" Type="http://schemas.openxmlformats.org/officeDocument/2006/relationships/image" Target="media/image5.png"/><Relationship Id="rId24" Type="http://schemas.openxmlformats.org/officeDocument/2006/relationships/hyperlink" Target="https://library.mededtech.ru/rest/documents/cr_724/#paragraph_hq730" TargetMode="External"/><Relationship Id="rId25" Type="http://schemas.openxmlformats.org/officeDocument/2006/relationships/hyperlink" Target="https://library.mededtech.ru/rest/documents/cr_724/#paragraph_qdg6e" TargetMode="External"/><Relationship Id="rId26" Type="http://schemas.openxmlformats.org/officeDocument/2006/relationships/hyperlink" Target="https://library.mededtech.ru/rest/documents/Rek" TargetMode="External"/><Relationship Id="rId27" Type="http://schemas.openxmlformats.org/officeDocument/2006/relationships/hyperlink" Target="https://library.mededtech.ru/rest/documents/Rek/index.html#tab6" TargetMode="External"/><Relationship Id="rId28" Type="http://schemas.openxmlformats.org/officeDocument/2006/relationships/hyperlink" Target="https://library.mededtech.ru/rest/documents/Rek/index.html#&#1054;&#1073;&#1097;&#1080;&#1077;_&#1079;&#1072;&#1084;&#1077;&#1095;&#1072;&#1085;&#1080;&#1103;_&#1087;&#1086;_&#1092;&#1072;&#1088;&#1084;&#1072;&#1082;&#1086;&#1090;&#1077;&#1088;&#1072;&#1087;&#1080;&#1080;" TargetMode="External"/><Relationship Id="rId29" Type="http://schemas.openxmlformats.org/officeDocument/2006/relationships/image" Target="media/image6.png"/><Relationship Id="rId30" Type="http://schemas.openxmlformats.org/officeDocument/2006/relationships/image" Target="media/image7.png"/><Relationship Id="rId31" Type="http://schemas.openxmlformats.org/officeDocument/2006/relationships/hyperlink" Target="https://library.mededtech.ru/rest/documents/Rek/index.html#&#1041;&#1077;&#1088;&#1077;&#1084;&#1077;&#1085;&#1085;&#1086;&#1089;&#1090;&#1100;" TargetMode="External"/><Relationship Id="rId32" Type="http://schemas.openxmlformats.org/officeDocument/2006/relationships/hyperlink" Target="https://library.mededtech.ru/rest/documents/cr_724/#paragraph_vma0f" TargetMode="External"/><Relationship Id="rId33" Type="http://schemas.openxmlformats.org/officeDocument/2006/relationships/hyperlink" Target="https://library.mededtech.ru/rest/documents/cr_724/#paragraph_l82u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